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2017 18 vom 13. Februar 2026</w:t>
      </w:r>
    </w:p>
    <w:p>
      <w:r>
        <w:t>GR Gerichte, 2026-02-13, DE</w:t>
      </w:r>
    </w:p>
    <w:p>
      <w:r>
        <w:rPr>
          <w:b/>
        </w:rPr>
        <w:t xml:space="preserve">Quelle: </w:t>
      </w:r>
      <w:r>
        <w:t>https://mcp.opencaselaw.ch/entscheid/gr_gerichte_PVG 2017 18</w:t>
      </w:r>
    </w:p>
    <w:p>
      <w:r>
        <w:t>FR: GR_GERICHTE PVG 2017 18 du 13 février 2026</w:t>
      </w:r>
    </w:p>
    <w:p>
      <w:r>
        <w:t>IT: GR_GERICHTE PVG 2017 18 del 13 febbraio 2026</w:t>
      </w:r>
    </w:p>
    <w:p>
      <w:pPr>
        <w:pStyle w:val="Heading2"/>
      </w:pPr>
      <w:r>
        <w:t>Erwägungen</w:t>
      </w:r>
    </w:p>
    <w:p>
      <w:r>
        <w:rPr>
          <w:b/>
        </w:rPr>
        <w:t>E. 5</w:t>
      </w:r>
    </w:p>
    <w:p>
      <w:r>
        <w:t>a) Streitgegenstand der Beschwerde ist die von der Beschwerdegegnerin in Rechnung gestellte Benützungsgebühr für die Parkplatznutzung auf öffentlichem Grund in der Höhe von Fr. 1‘800.– (Fr. 300.– pro fehlender Pflichtparkplatz für die Liegen- schaft Grundstück Nr. 73). Die Beschwerdegegnerin erhob die Gebühr gestützt auf Art. 76 des von der Gemeindeversammlung X. am 9. Dezember 2012 beschlossenen und von der Regie- rung des Kantons Graubünden mit Beschluss Nr. 642 am 7. Juli 2015 im Rahmen der Ortsplanungsrevision genehmigten kommu- nalen Baugesetzes (BauG). Der betreffende Artikel lautet wie folgt: Art. 76 Benützungsgebühr für Beanspruchung von öffentlichem Grund 1 Wer in Ermangelung eigener Parkplätze für das Abstellen von Autos regelmässig öffentlichen Grund benützt, hat der Gemeinde per Ende Jahr eine Benützungsgebühr zu bezahlen. Diese Benützungsgebühr ist in jedem Fall von jenem Grundeigentümer zu entrichten, der nicht aus- reichend Pflichtparkplätze vorzuweisen vermag und deshalb die Ersatz- abgabe bezahlt hat. 2 Die Benützungsgebühr bewegt sich im Rahmen zwischen Fr. 200.– und Fr. 400.– pro Jahr und wird vom Gemeinderat innerhalb dieses Rah- mens jeweils für das laufende Jahr festgelegt. Innerhalb dieses Rahmens hat der Gemeinderat anlässlich seiner Sitzung vom 1. März 2016 die jährliche Benützungsgebühr auf Fr. 300.– pro fehlenden Pflichtparkplatz festgelegt (vgl. dazu Veranlagungsverfügung vom 23. August 2016 in Bf-act. 6 Ziff. II 1 in fine). b) Der entsprechenden Genehmigung durch die Regierung kam gemäss ausdrücklicher gesetzlicher Statuierung konstituti- ve Wirkung zu. Der mit der Marginalie «Inkrafttreten» versehene Art. 92 Abs. 1 BauG lautet nämlich wie folgt: «Das vorliegende Baugesetz tritt nach Annahme durch die Gemeinde mit der Ge- nehmigung durch die Regierung in Kraft». Dieselbe Regelung gilt ohnehin aufgrund übergeordnetem Recht (Art. 49 Abs. 1 KRG). In Beachtung dieser Norm stellte die Gemeinde die strittige Benüt- zungsgebühr grundsätzlich zu Recht erst ab Inkrafttreten des BauG</w:t>
      </w:r>
    </w:p>
    <w:p>
      <w:r>
        <w:t>8/18 Gebühren und Abgaben PVG 2017 178 mit dem Regierungsbeschluss vom 7. Juli 2015 für die Dauer eines Jahres in Rechnung (vgl. Rechnungsverfügung vom 1. Juni 2016 in beschwerdeführerischer Beilage [Bg-act.] 2; am 26. April 2016 aus Händen der Vorinstanz erhalten). Dennoch wirft die Vorgehenswei- se der Gemeinde mit Blick auf die Rechnungsstellung vom 1. Juni 2016 – ohne inhaltlich auf die Benützungsgebühr einzugehen (dazu Erwägung 6) – bereits einige Fragen in Bezug auf die formell-ge- setzliche Grundlage auf. Soweit ersichtlich und mangels weiterer Hinweise in der Rechnungsverfügung betrifft die Rechnung in Höhe von Fr. 1‘800.– (6 x Fr. 300.–) die Zeitperiode zwischen dem</w:t>
      </w:r>
    </w:p>
    <w:p>
      <w:r>
        <w:rPr>
          <w:b/>
        </w:rPr>
        <w:t>E. 7</w:t>
      </w:r>
    </w:p>
    <w:p>
      <w:r>
        <w:t>Nur am Rande sei an dieser Stelle erwähnt, dass Benüt- zungsgebühren sowie die Ersatzabgabe jeweils unterschiedliche Gegenleistungen für eine bestimmte staatliche Leistung bilden, mithin nebeneinander und unabhängig voneinander erhoben wer- den können. Die Ersatzabgabe stellt – wie die Beschwerdegegnerin zu Recht vorbringt – ein Entgelt für die Befreiung von einer nicht-fi- nanziellen öffentlich- rechtlichen Realleistungsplicht (Naturallast) dar. Die Abgabepflicht entsteht, wenn das Gemeinwesen den Dispens erteilt und beruht letztlich auf dem Grundsatz der Rechts- gleichheit (dazu eingehend TSCHANNEN/ZIMMERLI/MÜLLER, a.a.O., § 57 Rz. 33 ff.; HÄFELIN/MÜLLER/UHLMANN, a.a.O., Rz. 2861 ff.). Eine Abgabe für die Befreiung von der Parkplatzerstellungspflicht stellt eine sol- che Ersatzabgabe dar (dazu BGE 97 I 792, 802 ff.; Urteil des Bundes- gerichts 2P.338/2005 vom 16. November 2006 E.5.2). Die Gemein- de X. sieht die Ersatzabgabe in Art. 75 BauG vor, kannte eine solche aber bereits unter dem vormals geltenden Baugesetz vom 15. Juli 1985 i.V.m. mit dem Parkplatzreglement vom 12. Juli 1987 (Art. 24) als Teil des Erschliessungsreglementes. Mit der Bezahlung der Ersatzabgabe hat der Eigentümer, vorbehalten ausdrücklicher anderslautender gesetzlicher Normierung, weder einen Anspruch auf die Benutzung eines ihm vorbehaltenen Parkplatzes noch ge- nerell einen Anspruch auf die kostenfreie Benutzung des öffentli- chen Grundes für das regelmässige Abstellen von Autos. Mit der Bezahlung der Ersatzabgabe wird dem Beschwerdeführer – wie die Beschwerdegegnerin grundsätzlich zu Recht vorbringt – nämlich einzig die Pflicht zur Erstellung von Pflichtparkplätzen abgenom- men. Auf der anderen Seite verpflichtet sich die Gemeinde, aus den ihr zufliessenden Ersatzabgaben in der näheren oder weiteren Um- gebung des Beschwerdeführers öffentliche Parkplätze zu erstellen, die von jedermann benützt werden können (s. dazu auch BGE 97 I 792 E.6c). Die Benützungsgebühr bildet demgegenüber eine davon unabhängige und separate Abgabe für die effektive Benutzung des öffentlichen Grundes für das regelmässige Abstellen von Autos. A 16 45 Urteil vom 23. Mai 2017 Die an das Bundesgericht erhobene Beschwerde in öffentlich-recht- lichen Angelegenheiten wurde mit Urteil vom 10. Januar 2018 ab- gewiesen (2C_604/2017). 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